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500</w:t>
      </w:r>
    </w:p>
    <w:p>
      <w:r>
        <w:t>Bundesgericht (BGE), 2017-12-05, DE</w:t>
      </w:r>
    </w:p>
    <w:p>
      <w:r>
        <w:rPr>
          <w:b/>
        </w:rPr>
        <w:t xml:space="preserve">Quelle: </w:t>
      </w:r>
      <w:r>
        <w:t>https://mcp.opencaselaw.ch/entscheid/bge_143 IV 500</w:t>
      </w:r>
    </w:p>
    <w:p>
      <w:r>
        <w:t>FR: ATF 143 IV 500</w:t>
      </w:r>
    </w:p>
    <w:p>
      <w:r>
        <w:t>IT: DTF 143 IV 500</w:t>
      </w:r>
    </w:p>
    <w:p>
      <w:pPr>
        <w:pStyle w:val="Heading2"/>
      </w:pPr>
      <w:r>
        <w:t>Regeste</w:t>
      </w:r>
    </w:p>
    <w:p>
      <w:r>
        <w:t>Regeste a Art. 36 Abs. 2 und 27 Abs. 1 SVG, Art. 36 Abs. 2 SSV; Vortrittsrecht an einer mit dem Signal "kein Vortritt" versehenen Kreuzung; Verkehrsspiegel. Vortrittsrecht an Kreuzungen bei schlechter Sicht (E. 1.2.1 und 1.2.2). Eigenschaften eines Verkehrsspiegels (E. 1.2.3). Ist bei einer Kreuzung das Signal "kein Vortritt" angebracht und besteht keine direkte Sicht auf die Hauptstrasse, kann sich der Vortrittsbelastete nicht darauf berufen, dass die Situation klar sei, wenn in einem Verkehrsspiegel ein herankommendes Fahrzeug erkennbar ist. Um seinen Pflichten nachzukommen, muss der Vortrittsbelastete anhalten und dem Fahrzeug auf der Hauptstrasse den Vortritt gewähren. Er kann sich auch vorsichtig in die Hauptstrasse hineintasten, um sich somit eine bessere Sicht zu verschaffen, den Abstand und die Geschwindigkeit des vortrittsberechtigten Fahrzeugs einschätzen zu können und diesem zu ermöglichen, ihn zu erkennen (E. 1.3.1)</w:t>
      </w:r>
    </w:p>
    <w:p>
      <w:r>
        <w:t>Regeste b Art. 26 SVG; Vertrauensprinzip. Voraussetzungen, unter welchen sich der Lenker eines vortrittsbelasteten Fahrzeugs auf das Vertrauensprinzip berufen kann (E. 1.2.4). Dies ist ausgeschlossen, wenn keine direkte Sicht besteht und in einem Verkehrsspiegel ein Fahrzeug erscheint, welches nicht überraschend auftaucht oder seine Geschwindigkeit plötzlich stark erhöht, um die Durchfahrt zu erzwingen (E. 1.3.2).</w:t>
      </w:r>
    </w:p>
    <w:p>
      <w:pPr>
        <w:pStyle w:val="Heading2"/>
      </w:pPr>
      <w:r>
        <w:t>Erwägungen</w:t>
      </w:r>
    </w:p>
    <w:p>
      <w:r>
        <w:rPr>
          <w:b/>
        </w:rPr>
        <w:t>E. 1</w:t>
      </w:r>
    </w:p>
    <w:p>
      <w:r>
        <w:t>(...)</w:t>
      </w:r>
    </w:p>
    <w:p>
      <w:r>
        <w:rPr>
          <w:b/>
        </w:rPr>
        <w:t>E. 1.1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La notion d'arbitraire a été rappelée récemment dans l'arrêt publié aux ATF 142 II 369 , auquel on peut se référer. En bref, une décision n'est pas arbitraire du seul fait qu'elle apparaît discutable ou même critiquable; il faut qu'elle soit manifestement insoutenable, et cela non seulement dans sa motivation mais aussi dans son résultat (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en matière sur les moyens fondés sur la violation de droits fondamentaux, dont l'interdiction de l'arbitraire, que s'ils ont été invoqués et motivés de manière précise ( art. 106 al. 2 LTF ; ATF 142 III 364 consid. 2.4 p. 368). Lorsque l'appréciation des preuves et la constatation des faits sont critiquées en référence à la présomption d'innocence ( art. 6 par. 2 CEDH , ATF 142 III 32 al. 1 Cst. et 10 CPP), le principe "in dubio pro reo" n'a pas de portée plus large que l'interdiction de l'arbitraire ( ATF 138 V 74 consid. 7 p. 82). BGE 143 IV 500 S. 504</w:t>
      </w:r>
    </w:p>
    <w:p>
      <w:r>
        <w:rPr>
          <w:b/>
        </w:rPr>
        <w:t>E. 1.2.1</w:t>
      </w:r>
    </w:p>
    <w:p>
      <w:r>
        <w:t>Selon l' art. 36 al. 2 LCR , aux intersections, le véhicule qui vient de droite a la priorité. Les véhicules circulant sur une route signalée comme principale ont la priorité, même s'ils viennent de gauche. Aux intersections, le droit de priorité s'étend sur toute la surface de l'intersection des routes en cause, sous réserve de la présence de signaux et de marques ( ATF 116 IV 157 consid. 1 p. 158). A teneur de l' art. 27 al. 1 LCR , chacun se conformera aux signaux et aux marques ainsi qu'aux ordres de la police. L'art. 36 al. 2 de l'ordonnance du 5 septembre 1979 sur la signalisation routière (OSR; RS 741.21) prévoit que le signal "Cédez le passage" oblige le conducteur à accorder la priorité aux véhicules circulant sur la route dont il s'approche. A teneur de l'art. 14 de l'ordonnance du 13 novembre 1962 sur les règles de la circulation routière (OCR; RS 741.11), celui qui est tenu d'accorder la priorité ne doit pas gêner dans sa marche le conducteur bénéficiaire de la priorité. Il réduira sa vitesse à temps et, s'il doit attendre, s'arrêtera avant le début de l'intersection. L'arrêt s'impose, en particulier dès que le non-prioritaire constatera qu'il ne pourrait pas libérer la route prioritaire avant l'arrivée du prioritaire et ce, avec une marge de sécurité suffisante et si la situation n'est pas claire (arrêt 6B_299/2011 du 1 er septembre 2011 consid. 3.2, in JdT 2011 I p. 323, et les références citées). Le bénéficiaire de la priorité est gêné dans sa marche au sens de cette disposition, lorsqu'il doit modifier brusquement sa manière de conduire, par exemple parce qu'il est soudain contraint de freiner, d'accélérer ou de faire une manoeuvre d'évitement sur l'intersection, voire peu avant ou peu après celle-ci, sans qu'il importe de savoir si une collision survient ou non. Cela ne doit cependant pas affaiblir le droit de priorité, règle fondamentale du trafic routier, qui doit comme tel recevoir une application claire et simple. Dans cette optique, la gêne importante ne doit être écartée qu'exceptionnellement. L'importance de l'entrave au droit de priorité ne dépend pas du point de savoir si l'ayant droit l'a prévue et a réagi en conséquence ( ATF 114 IV 146 ss et arrêt cité; arrêt 6B_263/2009 du 14 juillet 2009 consid. 1.1.2, in JdT 2009 I p. 536).</w:t>
      </w:r>
    </w:p>
    <w:p>
      <w:r>
        <w:rPr>
          <w:b/>
        </w:rPr>
        <w:t>E. 1.2.2</w:t>
      </w:r>
    </w:p>
    <w:p>
      <w:r>
        <w:t>Le débiteur de la priorité ne peut remplir ses obligations envers le prioritaire qu'à condition d'avoir une vue suffisante sur la route prioritaire et cela des deux côtés (cf. BUSSY/RUSCONI/JEANNERET/ KUHN/MIZEL/MÜLLER, in Code suisse de la circulation routière, comenté, 4 e éd. 2015, n° 3.4.7 ad art. 36 LCR ). Les obligations BGE 143 IV 500 S. 505 découlant d'une mauvaise visibilité sont à sa charge ( ATF 98 IV 273 consid. 2 p. 275). En cas d'absence de visibilité, le débiteur de la priorité doit s'avancer très lentement et très prudemment, "en tâtonnant". Cette règle s'applique dans les cas où la visibilité du débiteur de la priorité sur la voie prioritaire est masquée par un mur ou des plantations et où il doit s'avancer quelque peu afin d'avoir une vue dégagée. Il évite ainsi de s'engager à l'aveuglette au-delà de ce qui est absolument nécessaire et permet, en outre, à d'éventuels véhicules prioritaires de l'apercevoir à temps, d'anticiper ce qui va arriver et de réagir en conséquence ( ATF 122 IV 133 consid. 2a p. 135 s.; ATF 105 IV 339 ; arrêt 6B_746/2007 du 29 février 2008 consid. 1.1.1, in JdT 2008 I p. 474).</w:t>
      </w:r>
    </w:p>
    <w:p>
      <w:r>
        <w:rPr>
          <w:b/>
        </w:rPr>
        <w:t>E. 1.2.3</w:t>
      </w:r>
    </w:p>
    <w:p>
      <w:r>
        <w:t>Un miroir destiné à remédier à une mauvaise visibilité à une intersection concentre tout un paysage dans un panneau de faibles dimensions (rond ou rectangulaire) et l'effet dû à la convexité fait que le conducteur a de la peine à s'adapter rapidement de la vision directe à celle fournie par le miroir. Le miroir fausse la perspective et la notion de distance en faisant apparaître les objets plus éloignés qu'en réalité et fausse également le sens de la place des choses en présentant une image inversée. Les spécificités de ce palliatif optique rendent ainsi largement hasardeuse toute appréciation réaliste des distances et des vitesses des véhicules qui y apparaissent (arrêt 6B_299/2011 du 1 er septembre 2011 consid. 3.2, in JdT 2011 I p. 323 et référence citée). Selon le Bureau de prévention des accidents (BPA), les miroirs routiers ne représentent qu'un moyen de fortune, car ils comportent des dangers: les distances et les vitesses sont difficiles à estimer, l'image est inversée, le champ de visibilité est concentré sur une petite surface et les deux-roues légers (vélos, cyclomoteurs) sont difficiles à percevoir ( www.bfu.ch /fr/conseils/prévention-des-accidents/circulation-routière/infrastructure-routière/miroir-au-bord-de-la-route, consulté le 14 novembre 2017).</w:t>
      </w:r>
    </w:p>
    <w:p>
      <w:r>
        <w:rPr>
          <w:b/>
        </w:rPr>
        <w:t>E. 1.2.4</w:t>
      </w:r>
    </w:p>
    <w:p>
      <w:r>
        <w:t>Le principe de la confiance est déduit de l' art. 26 al. 1 LCR qui prévoit que chacun doit se comporter, dans la circulation, de manière à ne pas gêner ni mettre en danger ceux qui utilisent la route conformément aux règles établies ( ATF 120 IV 252 consid. 2d/aa p. 254). Ce principe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BGE 143 IV 500 S. 506 ( ATF 125 IV 83 consid. 2b p. 87; ATF 118 IV 277 consid. 4a p. 280; arrêt 6B_959/2016 du 6 juillet 2017 consid. 2.2). Seul celui qui s'est comporté réglementairement peut invoquer le principe de la confiance. Celui qui viole des règles de la circulation et crée ainsi une situation confuse ou dangereuse ne peut pas attendre des autres qu'ils parent à ce danger par une attention accrue. Cette limitation n'est cependant plus applicable lorsque la question de savoir si l'usager a violé une règle de la circulation dépend précisément de la possibilité qu'il a d'invoquer le principe de la confiance, en d'autres termes, si et dans quelle mesure il pouvait se fonder sur le comportement de l'autre usager ( ATF 125 IV 83 consid. 2b p. 87 s.; ATF 120 IV 252 consid. 2d/aa p. 254). Le conducteur débiteur de la priorité peut se prévaloir du principe de la confiance. Si le trafic lui permet de s'engager sans gêner un véhicule prioritaire, on ne peut lui reprocher aucune violation du droit de priorité s'il entrave malgré tout la progression du prioritaire en raison du comportement imprévisible de ce dernier (cf. ATF 120 IV 252 consid. 2d/aa p. 254; arrêt 6B_959/2016 du 6 juillet 2017 consid. 2.2 et l'arrêt cité). Constitue un comportement imprévisible, le fait d'accélérer brusquement pour forcer le passage, de surgir de façon inopinée à une vitesse largement excessive, ou de freiner vigoureusement tout à coup sans raison (cf. ATF 125 IV 83 consid. 2c p. 88; arrêts 6B_959/2016 du 6 juillet 2017 consid. 2.2; 4A_239/2011 du 22 novembre 2011 consid. 2.4.1, in JdT 2011 I p. 321 et les références citées). Dans l'optique d'une règle de priorité claire, on ne peut toutefois admettre facilement que le débiteur de la priorité n'a pas à compter avec le passage, respectivement l'entrave d'un prioritaire ( ATF 120 IV 252 consid. 2d/aa p. 254; arrêts 6B_959/2016 du 6 juillet 2017 consid. 2.2; 6B_917/2016 du 9 décembre 2016 consid. 2.5.1).</w:t>
      </w:r>
    </w:p>
    <w:p>
      <w:r>
        <w:rPr>
          <w:b/>
        </w:rPr>
        <w:t>E. 1.3</w:t>
      </w:r>
    </w:p>
    <w:p>
      <w:r>
        <w:t>En l'espèce, il ressort des faits établis par la cour cantonale ( art. 105 al. 1 LTF ) que le recourant circulait sur une route secondaire munie d'un "Cédez le passage" et débouchant sur une route principale. Il était donc débiteur de la priorité sur toute la largeur de l'axe prioritaire, ce qu'il admet. La visibilité dont il disposait sur sa droite au "Cédez le passage" était nulle dès lors qu'une haie masquait son champ de vision. Ainsi, seul le miroir lui permettait de distinguer, dans un premier temps, si un véhicule venait de ce côté. Il est établi et incontesté que le recourant a vu dans le miroir routier qu'un véhicule, venant de sa droite, circulait sur la route prioritaire. BGE 143 IV 500 S. 507</w:t>
      </w:r>
    </w:p>
    <w:p>
      <w:r>
        <w:rPr>
          <w:b/>
        </w:rPr>
        <w:t>E. 1.3.1</w:t>
      </w:r>
    </w:p>
    <w:p>
      <w:r>
        <w:t>Compte tenu du caractère largement hasardeux de l'appréciation fondée sur l'image d'un miroir routier, le recourant ne pouvait s'y fier exclusivement et s'engager sur la route principale, en s'épargnant l'appréciation directe de la distance et la vitesse du véhicule qui arrivait sur sa droite. Il lui appartenait d'user davantage de précautions pour s'assurer qu'il ne couperait pas la route au véhicule arrivant sur le tronçon prioritaire, dont il ne pouvait apprécier la distance et la vitesse de manière satisfaisante. Lorsqu'à un "Cédez le passage" précédant une intersection, la visibilité directe est nulle et qu'un véhicule apparaît dans le miroir routier sur une route principale, le débiteur de la priorité ne peut se prévaloir d'une situation claire. Afin de respecter ses obligations il doit en principe s'arrêter et céder le passage au prioritaire conformément au signal. Le débiteur de la priorité peut également respecter ses obligations s'il s'avance quelque peu, à tâtons, afin d'avoir une vue dégagée sur la route principale, d'apprécier directement la vitesse et la distance du véhicule prioritaire et de permettre à ce dernier de l'apercevoir. En omettant d'accorder la priorité au véhicule qui s'approchait sur la route principale, le recourant, positionné devant un signal "Cédez le passage", a entravé la trajectoire du véhicule bénéficiant de la priorité, lequel n'a pas pu éviter la collision malgré un freinage d'urgence. Le recourant a donc enfreint son devoir de priorité aux intersections et n'a pas respecté la signalisation idoine (cf. art. 36 al. 2, 27 al. 1 LCR et 36 al. 2 OSR). En tant que le recourant fait valoir une violation des art. 36 al. 2 et 27 al. 1 LCR, ses griefs doivent être rejetés.</w:t>
      </w:r>
    </w:p>
    <w:p>
      <w:r>
        <w:rPr>
          <w:b/>
        </w:rPr>
        <w:t>E. 1.3.2</w:t>
      </w:r>
    </w:p>
    <w:p>
      <w:r>
        <w:t>Le recourant ne saurait se prévaloir du principe de la confiance pour plusieurs motifs. D'une part, force est de constater qu'il ne s'est pas comporté réglementairement et a créé une situation confuse en s'engageant sans visualisation directe ni précaution sur la route prioritaire. Il ne pouvait pas attendre du conducteur du véhicule de marque H. qu'il pare à ce danger par une attention accrue. Dès lors que l'image renvoyée par un miroir rend difficile à estimer la distance et la vitesse, le recourant ne pouvait pas se fonder sur le comportement, difficilement appréciable, du prioritaire. Au contraire, les circonstances particulières du cas d'espèce, à savoir notamment l'absence totale de visibilité directe et la présence d'un véhicule dans le miroir routier, devaient le dissuader d'attendre des conducteurs circulant sur la route cantonale qu'ils ne le gênent pas ni le mettent en danger. BGE 143 IV 500 S. 508 Par ailleurs, le comportement du conducteur du véhicule de marque H. n'était pas imprévisible au point de considérer que le recourant n'aurait pas enfreint son devoir de priorité. Certes, il est établi, en retenant la vitesse la plus élevée ressortant du rapport d'expertise (87 à 93 km/h), que la vitesse du véhicule circulant sur la route cantonale était inadaptée. On ne saurait toutefois retenir que le véhicule de marque H. a surgi de manière inopinée dans le champ de vision du recourant, lequel l'admet, ni qu'il aurait soudainement accéléré pour forcer le passage. Le recourant ne peut rien déduire en sa faveur de l'arrêt publié aux ATF 118 IV 277 , accordant au débiteur de la priorité à une intersection le bénéfice du principe de la confiance dès lors que le motocycliste prioritaire, masqué par un autre véhicule, avait surgi de manière inopinée à une vitesse de 145 km/h au lieu de 80 km/h. La seule considération selon laquelle on n'a pas à compter, en général, dans des circonstances de route et de trafic favorables, avec des vitesses supérieures à 90 km/h environ sur les routes principales, en dehors de localités (consid. 5a et 5b p. 283 s.), ne saurait trouver application dans le cas d'espèce qui se distingue de cette affaire. D'une part, la visibilité directe du débiteur de la priorité était nulle en l'espèce, et d'autre part, le recourant avait vu qu'un véhicule prioritaire s'approchait, de sorte que ce dernier n'a pas surgi de manière inopinée. Le grief tiré d'une violation de l' art. 26 LCR doit être écarté.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